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67" w:rsidRDefault="009419E8" w:rsidP="00F05967">
      <w:pPr>
        <w:spacing w:after="0"/>
        <w:rPr>
          <w:b/>
          <w:sz w:val="24"/>
          <w:szCs w:val="24"/>
        </w:rPr>
        <w:sectPr w:rsidR="00F05967" w:rsidSect="00F05967">
          <w:type w:val="continuous"/>
          <w:pgSz w:w="11906" w:h="16838"/>
          <w:pgMar w:top="720" w:right="720" w:bottom="720" w:left="720" w:header="708" w:footer="708" w:gutter="0"/>
          <w:cols w:space="708"/>
          <w:docGrid w:linePitch="360"/>
        </w:sectPr>
      </w:pPr>
      <w:r w:rsidRPr="009419E8">
        <w:rPr>
          <w:b/>
          <w:noProof/>
          <w:sz w:val="24"/>
          <w:szCs w:val="24"/>
          <w:lang w:eastAsia="en-GB"/>
        </w:rPr>
        <w:drawing>
          <wp:inline distT="0" distB="0" distL="0" distR="0">
            <wp:extent cx="6648450" cy="2295525"/>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428" cy="2928958"/>
                      <a:chOff x="642910" y="3571876"/>
                      <a:chExt cx="7572428" cy="2928958"/>
                    </a:xfrm>
                  </a:grpSpPr>
                  <a:pic>
                    <a:nvPicPr>
                      <a:cNvPr id="12" name="Picture 11" descr="http://images.inmagine.com/img/image100/01024/01024011.jpg"/>
                      <a:cNvPicPr>
                        <a:picLocks noChangeAspect="1" noChangeArrowheads="1"/>
                      </a:cNvPicPr>
                    </a:nvPicPr>
                    <a:blipFill>
                      <a:blip r:embed="rId6"/>
                      <a:srcRect/>
                      <a:stretch>
                        <a:fillRect/>
                      </a:stretch>
                    </a:blipFill>
                    <a:spPr bwMode="auto">
                      <a:xfrm>
                        <a:off x="714348" y="3571876"/>
                        <a:ext cx="7500990" cy="2928958"/>
                      </a:xfrm>
                      <a:prstGeom prst="rect">
                        <a:avLst/>
                      </a:prstGeom>
                      <a:noFill/>
                    </a:spPr>
                  </a:pic>
                  <a:sp>
                    <a:nvSpPr>
                      <a:cNvPr id="14" name="TextBox 6"/>
                      <a:cNvSpPr txBox="1"/>
                    </a:nvSpPr>
                    <a:spPr>
                      <a:xfrm>
                        <a:off x="642910" y="3643314"/>
                        <a:ext cx="268105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b="1" cap="all" dirty="0" smtClean="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How to successfully ...</a:t>
                          </a:r>
                          <a:endParaRPr lang="en-GB" dirty="0"/>
                        </a:p>
                      </a:txBody>
                      <a:useSpRect/>
                    </a:txSp>
                  </a:sp>
                  <a:sp>
                    <a:nvSpPr>
                      <a:cNvPr id="15" name="TextBox 14"/>
                      <a:cNvSpPr txBox="1"/>
                    </a:nvSpPr>
                    <a:spPr>
                      <a:xfrm>
                        <a:off x="6357950" y="3714752"/>
                        <a:ext cx="1714512" cy="95410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2800" b="1" dirty="0" smtClean="0">
                              <a:ln w="19050">
                                <a:solidFill>
                                  <a:schemeClr val="tx2">
                                    <a:tint val="1000"/>
                                  </a:schemeClr>
                                </a:solidFill>
                                <a:prstDash val="solid"/>
                              </a:ln>
                              <a:solidFill>
                                <a:schemeClr val="accent3"/>
                              </a:solidFill>
                              <a:effectLst>
                                <a:glow rad="139700">
                                  <a:schemeClr val="accent5">
                                    <a:satMod val="175000"/>
                                    <a:alpha val="40000"/>
                                  </a:schemeClr>
                                </a:glow>
                                <a:outerShdw blurRad="50000" dist="50800" dir="7500000" algn="tl">
                                  <a:srgbClr val="000000">
                                    <a:shade val="5000"/>
                                    <a:alpha val="35000"/>
                                  </a:srgbClr>
                                </a:outerShdw>
                              </a:effectLst>
                            </a:rPr>
                            <a:t>2.5 hour</a:t>
                          </a:r>
                        </a:p>
                        <a:p>
                          <a:pPr algn="ctr"/>
                          <a:r>
                            <a:rPr lang="en-GB" sz="2800" b="1" dirty="0" smtClean="0">
                              <a:ln w="19050">
                                <a:solidFill>
                                  <a:schemeClr val="tx2">
                                    <a:tint val="1000"/>
                                  </a:schemeClr>
                                </a:solidFill>
                                <a:prstDash val="solid"/>
                              </a:ln>
                              <a:solidFill>
                                <a:schemeClr val="accent3"/>
                              </a:solidFill>
                              <a:effectLst>
                                <a:glow rad="139700">
                                  <a:schemeClr val="accent5">
                                    <a:satMod val="175000"/>
                                    <a:alpha val="40000"/>
                                  </a:schemeClr>
                                </a:glow>
                                <a:outerShdw blurRad="50000" dist="50800" dir="7500000" algn="tl">
                                  <a:srgbClr val="000000">
                                    <a:shade val="5000"/>
                                    <a:alpha val="35000"/>
                                  </a:srgbClr>
                                </a:outerShdw>
                              </a:effectLst>
                            </a:rPr>
                            <a:t>Workshop</a:t>
                          </a:r>
                          <a:endParaRPr lang="en-GB" sz="2800" b="1" dirty="0">
                            <a:ln w="19050">
                              <a:solidFill>
                                <a:schemeClr val="tx2">
                                  <a:tint val="1000"/>
                                </a:schemeClr>
                              </a:solidFill>
                              <a:prstDash val="solid"/>
                            </a:ln>
                            <a:solidFill>
                              <a:schemeClr val="accent3"/>
                            </a:solidFill>
                            <a:effectLst>
                              <a:glow rad="139700">
                                <a:schemeClr val="accent5">
                                  <a:satMod val="175000"/>
                                  <a:alpha val="40000"/>
                                </a:schemeClr>
                              </a:glow>
                              <a:outerShdw blurRad="50000" dist="50800" dir="7500000" algn="tl">
                                <a:srgbClr val="000000">
                                  <a:shade val="5000"/>
                                  <a:alpha val="35000"/>
                                </a:srgbClr>
                              </a:outerShdw>
                            </a:effectLst>
                          </a:endParaRPr>
                        </a:p>
                      </a:txBody>
                      <a:useSpRect/>
                    </a:txSp>
                  </a:sp>
                  <a:sp>
                    <a:nvSpPr>
                      <a:cNvPr id="16" name="TextBox 15"/>
                      <a:cNvSpPr txBox="1"/>
                    </a:nvSpPr>
                    <a:spPr>
                      <a:xfrm>
                        <a:off x="1000100" y="6072206"/>
                        <a:ext cx="6853543" cy="400110"/>
                      </a:xfrm>
                      <a:prstGeom prst="rect">
                        <a:avLst/>
                      </a:prstGeom>
                      <a:noFill/>
                    </a:spPr>
                    <a:txSp>
                      <a:txBody>
                        <a:bodyPr wrap="none" rtlCol="0">
                          <a:spAutoFit/>
                          <a:scene3d>
                            <a:camera prst="orthographicFront"/>
                            <a:lightRig rig="threePt" dir="t"/>
                          </a:scene3d>
                          <a:sp3d extrusionH="57150">
                            <a:bevelT w="38100" h="38100" prst="convex"/>
                          </a:sp3d>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2000" b="1" cap="all" dirty="0" smtClean="0">
                              <a:ln/>
                              <a:solidFill>
                                <a:schemeClr val="bg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..Manage children’s behaviour in a classroom setting</a:t>
                          </a:r>
                          <a:endParaRPr lang="en-GB" sz="2000" dirty="0">
                            <a:solidFill>
                              <a:schemeClr val="bg1"/>
                            </a:solidFill>
                          </a:endParaRPr>
                        </a:p>
                      </a:txBody>
                      <a:useSpRect/>
                    </a:txSp>
                  </a:sp>
                </lc:lockedCanvas>
              </a:graphicData>
            </a:graphic>
          </wp:inline>
        </w:drawing>
      </w:r>
    </w:p>
    <w:p w:rsidR="00F05967" w:rsidRPr="00F536C7" w:rsidRDefault="00F05967" w:rsidP="00F05967">
      <w:pPr>
        <w:spacing w:after="0"/>
        <w:rPr>
          <w:b/>
          <w:sz w:val="24"/>
          <w:szCs w:val="24"/>
        </w:rPr>
      </w:pPr>
      <w:r w:rsidRPr="00F536C7">
        <w:rPr>
          <w:b/>
          <w:sz w:val="24"/>
          <w:szCs w:val="24"/>
        </w:rPr>
        <w:lastRenderedPageBreak/>
        <w:t>Course Overview</w:t>
      </w:r>
    </w:p>
    <w:p w:rsidR="007921FE" w:rsidRPr="007921FE" w:rsidRDefault="00F05967" w:rsidP="007921FE">
      <w:pPr>
        <w:spacing w:after="0"/>
        <w:jc w:val="both"/>
        <w:rPr>
          <w:sz w:val="20"/>
          <w:szCs w:val="20"/>
        </w:rPr>
      </w:pPr>
      <w:r w:rsidRPr="001324DD">
        <w:rPr>
          <w:sz w:val="20"/>
          <w:szCs w:val="20"/>
        </w:rPr>
        <w:t xml:space="preserve">Success and performance in </w:t>
      </w:r>
      <w:r w:rsidR="00476583">
        <w:rPr>
          <w:sz w:val="20"/>
          <w:szCs w:val="20"/>
        </w:rPr>
        <w:t>the classroom require</w:t>
      </w:r>
      <w:r w:rsidR="0072600B">
        <w:rPr>
          <w:sz w:val="20"/>
          <w:szCs w:val="20"/>
        </w:rPr>
        <w:t>s</w:t>
      </w:r>
      <w:r w:rsidR="00476583">
        <w:rPr>
          <w:sz w:val="20"/>
          <w:szCs w:val="20"/>
        </w:rPr>
        <w:t xml:space="preserve"> more than just good teaching skills and experience, </w:t>
      </w:r>
      <w:r w:rsidR="00876E75">
        <w:rPr>
          <w:sz w:val="20"/>
          <w:szCs w:val="20"/>
        </w:rPr>
        <w:t xml:space="preserve">both </w:t>
      </w:r>
      <w:r w:rsidR="0005398A">
        <w:rPr>
          <w:sz w:val="20"/>
          <w:szCs w:val="20"/>
        </w:rPr>
        <w:t xml:space="preserve">of </w:t>
      </w:r>
      <w:r w:rsidR="00476583">
        <w:rPr>
          <w:sz w:val="20"/>
          <w:szCs w:val="20"/>
        </w:rPr>
        <w:t xml:space="preserve">which </w:t>
      </w:r>
      <w:r w:rsidR="00876E75">
        <w:rPr>
          <w:sz w:val="20"/>
          <w:szCs w:val="20"/>
        </w:rPr>
        <w:t>have served teaching professionals well in the past.</w:t>
      </w:r>
      <w:r w:rsidR="00925850">
        <w:rPr>
          <w:sz w:val="20"/>
          <w:szCs w:val="20"/>
        </w:rPr>
        <w:t xml:space="preserve"> </w:t>
      </w:r>
      <w:r w:rsidR="007921FE" w:rsidRPr="007921FE">
        <w:rPr>
          <w:sz w:val="20"/>
          <w:szCs w:val="20"/>
        </w:rPr>
        <w:t>To succeed in today’s challenging environment, teachers require a new set of skills for understanding and positively managing children’s behaviour in a classroom setting.</w:t>
      </w:r>
    </w:p>
    <w:p w:rsidR="007921FE" w:rsidRPr="007921FE" w:rsidRDefault="007921FE" w:rsidP="007921FE">
      <w:pPr>
        <w:spacing w:after="0"/>
        <w:jc w:val="both"/>
        <w:rPr>
          <w:sz w:val="20"/>
          <w:szCs w:val="20"/>
        </w:rPr>
      </w:pPr>
    </w:p>
    <w:p w:rsidR="007921FE" w:rsidRDefault="007921FE" w:rsidP="00D27129">
      <w:pPr>
        <w:spacing w:after="0"/>
        <w:jc w:val="both"/>
        <w:rPr>
          <w:sz w:val="20"/>
          <w:szCs w:val="20"/>
        </w:rPr>
      </w:pPr>
      <w:r w:rsidRPr="007921FE">
        <w:rPr>
          <w:sz w:val="20"/>
          <w:szCs w:val="20"/>
        </w:rPr>
        <w:t>These skills require an understanding of how children’s behaviour and development are shaped as a reaction to rewards, punishments, stimuli, and reinforcement</w:t>
      </w:r>
      <w:r w:rsidR="0018391B">
        <w:rPr>
          <w:sz w:val="20"/>
          <w:szCs w:val="20"/>
        </w:rPr>
        <w:t xml:space="preserve">.  This training will identify skills </w:t>
      </w:r>
      <w:r w:rsidRPr="007921FE">
        <w:rPr>
          <w:sz w:val="20"/>
          <w:szCs w:val="20"/>
        </w:rPr>
        <w:t>to influence the attitude and behaviour of children to create a positive classroom environment.</w:t>
      </w:r>
    </w:p>
    <w:p w:rsidR="007921FE" w:rsidRDefault="007921FE" w:rsidP="00D27129">
      <w:pPr>
        <w:spacing w:after="0"/>
        <w:jc w:val="both"/>
        <w:rPr>
          <w:sz w:val="20"/>
          <w:szCs w:val="20"/>
        </w:rPr>
      </w:pPr>
    </w:p>
    <w:p w:rsidR="00D27129" w:rsidRDefault="00F05967" w:rsidP="00F05967">
      <w:pPr>
        <w:spacing w:after="0"/>
        <w:jc w:val="both"/>
        <w:rPr>
          <w:sz w:val="20"/>
          <w:szCs w:val="20"/>
        </w:rPr>
      </w:pPr>
      <w:r w:rsidRPr="001324DD">
        <w:rPr>
          <w:sz w:val="20"/>
          <w:szCs w:val="20"/>
        </w:rPr>
        <w:t xml:space="preserve">This </w:t>
      </w:r>
      <w:r w:rsidR="000F23D2">
        <w:rPr>
          <w:sz w:val="20"/>
          <w:szCs w:val="20"/>
        </w:rPr>
        <w:t xml:space="preserve">‘taster’ </w:t>
      </w:r>
      <w:r w:rsidRPr="001324DD">
        <w:rPr>
          <w:sz w:val="20"/>
          <w:szCs w:val="20"/>
        </w:rPr>
        <w:t xml:space="preserve">workshop aims to empower participants with the </w:t>
      </w:r>
      <w:r w:rsidR="00D27129">
        <w:rPr>
          <w:sz w:val="20"/>
          <w:szCs w:val="20"/>
        </w:rPr>
        <w:t>appreciation of children’s behaviour and associated learning styles.  The session will provide participants with practical leadership skills to successfully manage children’s behaviour in a group setting</w:t>
      </w:r>
      <w:r w:rsidR="00F04266">
        <w:rPr>
          <w:sz w:val="20"/>
          <w:szCs w:val="20"/>
        </w:rPr>
        <w:t>,</w:t>
      </w:r>
      <w:r w:rsidR="00D27129">
        <w:rPr>
          <w:sz w:val="20"/>
          <w:szCs w:val="20"/>
        </w:rPr>
        <w:t xml:space="preserve"> </w:t>
      </w:r>
      <w:r w:rsidR="00F04266">
        <w:rPr>
          <w:sz w:val="20"/>
          <w:szCs w:val="20"/>
        </w:rPr>
        <w:t>which</w:t>
      </w:r>
      <w:r w:rsidR="00D27129">
        <w:rPr>
          <w:sz w:val="20"/>
          <w:szCs w:val="20"/>
        </w:rPr>
        <w:t xml:space="preserve"> facilitate effective teaching and learning.</w:t>
      </w:r>
    </w:p>
    <w:p w:rsidR="00D27129" w:rsidRDefault="00D27129" w:rsidP="00F05967">
      <w:pPr>
        <w:spacing w:after="0"/>
        <w:jc w:val="both"/>
        <w:rPr>
          <w:sz w:val="20"/>
          <w:szCs w:val="20"/>
        </w:rPr>
      </w:pPr>
    </w:p>
    <w:p w:rsidR="00F05967" w:rsidRPr="00211121" w:rsidRDefault="00F05967" w:rsidP="00F05967">
      <w:pPr>
        <w:spacing w:after="0"/>
        <w:jc w:val="both"/>
        <w:rPr>
          <w:b/>
          <w:sz w:val="24"/>
          <w:szCs w:val="24"/>
        </w:rPr>
      </w:pPr>
      <w:r w:rsidRPr="00211121">
        <w:rPr>
          <w:b/>
          <w:sz w:val="24"/>
          <w:szCs w:val="24"/>
        </w:rPr>
        <w:t>Course Objectives</w:t>
      </w:r>
    </w:p>
    <w:p w:rsidR="00F05967" w:rsidRDefault="00F05967" w:rsidP="00F05967">
      <w:pPr>
        <w:spacing w:after="0"/>
        <w:jc w:val="both"/>
        <w:rPr>
          <w:sz w:val="20"/>
          <w:szCs w:val="20"/>
        </w:rPr>
      </w:pPr>
      <w:r>
        <w:rPr>
          <w:sz w:val="20"/>
          <w:szCs w:val="20"/>
        </w:rPr>
        <w:t>At the end of the course, participants should be able to:</w:t>
      </w:r>
    </w:p>
    <w:p w:rsidR="00F05967" w:rsidRDefault="00925850" w:rsidP="00925850">
      <w:pPr>
        <w:pStyle w:val="ListParagraph"/>
        <w:numPr>
          <w:ilvl w:val="0"/>
          <w:numId w:val="1"/>
        </w:numPr>
        <w:spacing w:after="0"/>
        <w:rPr>
          <w:sz w:val="20"/>
          <w:szCs w:val="20"/>
        </w:rPr>
      </w:pPr>
      <w:r>
        <w:rPr>
          <w:sz w:val="20"/>
          <w:szCs w:val="20"/>
        </w:rPr>
        <w:t xml:space="preserve">Appreciate the different factors which may influence children’s behaviours and knowledge of how to </w:t>
      </w:r>
      <w:r>
        <w:rPr>
          <w:sz w:val="20"/>
          <w:szCs w:val="20"/>
        </w:rPr>
        <w:lastRenderedPageBreak/>
        <w:t>effectively manage these behaviours within a classroom setting.</w:t>
      </w:r>
    </w:p>
    <w:p w:rsidR="00D112A5" w:rsidRDefault="00D112A5" w:rsidP="00D112A5">
      <w:pPr>
        <w:pStyle w:val="ListParagraph"/>
        <w:numPr>
          <w:ilvl w:val="0"/>
          <w:numId w:val="1"/>
        </w:numPr>
        <w:spacing w:after="0"/>
        <w:rPr>
          <w:sz w:val="20"/>
          <w:szCs w:val="20"/>
        </w:rPr>
      </w:pPr>
      <w:r>
        <w:rPr>
          <w:sz w:val="20"/>
          <w:szCs w:val="20"/>
        </w:rPr>
        <w:t>Grasp different learning and leadership styles</w:t>
      </w:r>
    </w:p>
    <w:p w:rsidR="00F05967" w:rsidRDefault="00925850" w:rsidP="00F05967">
      <w:pPr>
        <w:pStyle w:val="ListParagraph"/>
        <w:numPr>
          <w:ilvl w:val="0"/>
          <w:numId w:val="1"/>
        </w:numPr>
        <w:spacing w:after="0"/>
        <w:jc w:val="both"/>
        <w:rPr>
          <w:sz w:val="20"/>
          <w:szCs w:val="20"/>
        </w:rPr>
      </w:pPr>
      <w:r>
        <w:rPr>
          <w:sz w:val="20"/>
          <w:szCs w:val="20"/>
        </w:rPr>
        <w:t>Understand consequence management and how to effectively use consequence tools within the classroom.</w:t>
      </w:r>
      <w:r w:rsidR="00F05967">
        <w:rPr>
          <w:sz w:val="20"/>
          <w:szCs w:val="20"/>
        </w:rPr>
        <w:t xml:space="preserve"> </w:t>
      </w:r>
    </w:p>
    <w:p w:rsidR="00F05967" w:rsidRDefault="00925850" w:rsidP="00925850">
      <w:pPr>
        <w:pStyle w:val="ListParagraph"/>
        <w:numPr>
          <w:ilvl w:val="0"/>
          <w:numId w:val="1"/>
        </w:numPr>
        <w:spacing w:after="0"/>
        <w:rPr>
          <w:sz w:val="20"/>
          <w:szCs w:val="20"/>
        </w:rPr>
      </w:pPr>
      <w:r>
        <w:rPr>
          <w:sz w:val="20"/>
          <w:szCs w:val="20"/>
        </w:rPr>
        <w:t xml:space="preserve">Appreciate </w:t>
      </w:r>
      <w:r w:rsidR="000F23D2">
        <w:rPr>
          <w:sz w:val="20"/>
          <w:szCs w:val="20"/>
        </w:rPr>
        <w:t xml:space="preserve">how to </w:t>
      </w:r>
      <w:r>
        <w:rPr>
          <w:sz w:val="20"/>
          <w:szCs w:val="20"/>
        </w:rPr>
        <w:t xml:space="preserve">successfully plan </w:t>
      </w:r>
      <w:r w:rsidR="00440DE1">
        <w:rPr>
          <w:sz w:val="20"/>
          <w:szCs w:val="20"/>
        </w:rPr>
        <w:t xml:space="preserve">for </w:t>
      </w:r>
      <w:r>
        <w:rPr>
          <w:sz w:val="20"/>
          <w:szCs w:val="20"/>
        </w:rPr>
        <w:t>the classroom, and learn practical ‘role play’ experience of managing children exhibiting various behaviour</w:t>
      </w:r>
      <w:r w:rsidR="00440DE1">
        <w:rPr>
          <w:sz w:val="20"/>
          <w:szCs w:val="20"/>
        </w:rPr>
        <w:t>s</w:t>
      </w:r>
      <w:r>
        <w:rPr>
          <w:sz w:val="20"/>
          <w:szCs w:val="20"/>
        </w:rPr>
        <w:t xml:space="preserve">. </w:t>
      </w:r>
    </w:p>
    <w:p w:rsidR="00F05967" w:rsidRDefault="00F05967" w:rsidP="00F05967">
      <w:pPr>
        <w:pStyle w:val="ListParagraph"/>
        <w:spacing w:after="0"/>
        <w:jc w:val="both"/>
        <w:rPr>
          <w:sz w:val="20"/>
          <w:szCs w:val="20"/>
        </w:rPr>
      </w:pPr>
    </w:p>
    <w:p w:rsidR="00F05967" w:rsidRPr="00211121" w:rsidRDefault="000F23D2" w:rsidP="00F05967">
      <w:pPr>
        <w:spacing w:after="0"/>
        <w:jc w:val="both"/>
        <w:rPr>
          <w:b/>
          <w:sz w:val="24"/>
          <w:szCs w:val="24"/>
        </w:rPr>
      </w:pPr>
      <w:r>
        <w:rPr>
          <w:b/>
          <w:sz w:val="24"/>
          <w:szCs w:val="24"/>
        </w:rPr>
        <w:t>Key Facilitator</w:t>
      </w:r>
    </w:p>
    <w:p w:rsidR="00F05967" w:rsidRPr="002724B8" w:rsidRDefault="00F05967" w:rsidP="00F05967">
      <w:pPr>
        <w:spacing w:after="0"/>
        <w:jc w:val="both"/>
        <w:rPr>
          <w:b/>
          <w:sz w:val="20"/>
          <w:szCs w:val="20"/>
        </w:rPr>
      </w:pPr>
      <w:r w:rsidRPr="002724B8">
        <w:rPr>
          <w:b/>
          <w:sz w:val="20"/>
          <w:szCs w:val="20"/>
        </w:rPr>
        <w:t>Abiola Ajayi-Obe</w:t>
      </w:r>
    </w:p>
    <w:p w:rsidR="00F05967" w:rsidRDefault="00F05967" w:rsidP="00F05967">
      <w:pPr>
        <w:spacing w:after="0"/>
        <w:jc w:val="both"/>
        <w:rPr>
          <w:sz w:val="20"/>
          <w:szCs w:val="20"/>
        </w:rPr>
      </w:pPr>
      <w:r>
        <w:rPr>
          <w:sz w:val="20"/>
          <w:szCs w:val="20"/>
        </w:rPr>
        <w:t xml:space="preserve">Has a proven track </w:t>
      </w:r>
      <w:r w:rsidR="000F23D2">
        <w:rPr>
          <w:sz w:val="20"/>
          <w:szCs w:val="20"/>
        </w:rPr>
        <w:t xml:space="preserve">record </w:t>
      </w:r>
      <w:r>
        <w:rPr>
          <w:sz w:val="20"/>
          <w:szCs w:val="20"/>
        </w:rPr>
        <w:t>in leadership</w:t>
      </w:r>
      <w:r w:rsidR="00583D03">
        <w:rPr>
          <w:sz w:val="20"/>
          <w:szCs w:val="20"/>
        </w:rPr>
        <w:t xml:space="preserve"> techniques</w:t>
      </w:r>
      <w:r>
        <w:rPr>
          <w:sz w:val="20"/>
          <w:szCs w:val="20"/>
        </w:rPr>
        <w:t>, behavioural management strategies &amp; team building utilising Emotional Intelligence strategies that enable individuals and organisations to achieve their full potential.</w:t>
      </w:r>
    </w:p>
    <w:p w:rsidR="00F05967" w:rsidRDefault="00F05967" w:rsidP="00F05967">
      <w:pPr>
        <w:spacing w:after="0"/>
        <w:jc w:val="both"/>
        <w:rPr>
          <w:sz w:val="20"/>
          <w:szCs w:val="20"/>
        </w:rPr>
      </w:pPr>
    </w:p>
    <w:p w:rsidR="00D112A5" w:rsidRDefault="00D112A5" w:rsidP="00D112A5">
      <w:pPr>
        <w:spacing w:after="0"/>
        <w:jc w:val="both"/>
        <w:rPr>
          <w:sz w:val="20"/>
          <w:szCs w:val="20"/>
        </w:rPr>
      </w:pPr>
      <w:r>
        <w:rPr>
          <w:sz w:val="20"/>
          <w:szCs w:val="20"/>
        </w:rPr>
        <w:t>Her workshops are engaging, fun and include a wealth of valuable advice.  Packed full of discussions and role play, real issues are brought to life, which teachers have to deal with and strategies they can use to promote good behaviour, enthusiasm and focus from children.</w:t>
      </w:r>
    </w:p>
    <w:p w:rsidR="00F05967" w:rsidRDefault="00F05967" w:rsidP="00F05967">
      <w:pPr>
        <w:spacing w:after="0"/>
        <w:jc w:val="both"/>
        <w:rPr>
          <w:sz w:val="20"/>
          <w:szCs w:val="20"/>
        </w:rPr>
      </w:pPr>
    </w:p>
    <w:p w:rsidR="00F05967" w:rsidRDefault="00F05967" w:rsidP="00F05967">
      <w:pPr>
        <w:spacing w:after="0"/>
        <w:jc w:val="both"/>
        <w:rPr>
          <w:sz w:val="20"/>
          <w:szCs w:val="20"/>
        </w:rPr>
      </w:pPr>
      <w:r>
        <w:rPr>
          <w:sz w:val="20"/>
          <w:szCs w:val="20"/>
        </w:rPr>
        <w:t>Abiola has extensive experience in the delivery of Teacher training and adult leadership course</w:t>
      </w:r>
      <w:r w:rsidR="00924C45">
        <w:rPr>
          <w:sz w:val="20"/>
          <w:szCs w:val="20"/>
        </w:rPr>
        <w:t>s</w:t>
      </w:r>
      <w:r>
        <w:rPr>
          <w:sz w:val="20"/>
          <w:szCs w:val="20"/>
        </w:rPr>
        <w:t xml:space="preserve"> on behavioural management strategies, and conducts Emotional Intelligence </w:t>
      </w:r>
      <w:r>
        <w:rPr>
          <w:sz w:val="20"/>
          <w:szCs w:val="20"/>
        </w:rPr>
        <w:lastRenderedPageBreak/>
        <w:t xml:space="preserve">Assessments for </w:t>
      </w:r>
      <w:r w:rsidR="00924C45">
        <w:rPr>
          <w:sz w:val="20"/>
          <w:szCs w:val="20"/>
        </w:rPr>
        <w:t xml:space="preserve">individuals, </w:t>
      </w:r>
      <w:r>
        <w:rPr>
          <w:sz w:val="20"/>
          <w:szCs w:val="20"/>
        </w:rPr>
        <w:t>business</w:t>
      </w:r>
      <w:r w:rsidR="00583D03">
        <w:rPr>
          <w:sz w:val="20"/>
          <w:szCs w:val="20"/>
        </w:rPr>
        <w:t>es</w:t>
      </w:r>
      <w:r>
        <w:rPr>
          <w:sz w:val="20"/>
          <w:szCs w:val="20"/>
        </w:rPr>
        <w:t xml:space="preserve"> and organisations who want to achieve higher performance levels for staff and customers alike.</w:t>
      </w:r>
    </w:p>
    <w:p w:rsidR="00F05967" w:rsidRDefault="00F05967" w:rsidP="00F05967">
      <w:pPr>
        <w:spacing w:after="0"/>
        <w:jc w:val="both"/>
        <w:rPr>
          <w:sz w:val="20"/>
          <w:szCs w:val="20"/>
        </w:rPr>
      </w:pPr>
    </w:p>
    <w:p w:rsidR="00F05967" w:rsidRPr="0094376E" w:rsidRDefault="00F05967" w:rsidP="00F05967">
      <w:pPr>
        <w:spacing w:after="0"/>
        <w:jc w:val="both"/>
        <w:rPr>
          <w:b/>
          <w:sz w:val="24"/>
          <w:szCs w:val="24"/>
        </w:rPr>
      </w:pPr>
      <w:r w:rsidRPr="0094376E">
        <w:rPr>
          <w:b/>
          <w:sz w:val="24"/>
          <w:szCs w:val="24"/>
        </w:rPr>
        <w:t>Target Participants</w:t>
      </w:r>
    </w:p>
    <w:p w:rsidR="00F05967" w:rsidRDefault="00247FD8" w:rsidP="00F05967">
      <w:pPr>
        <w:spacing w:after="0"/>
        <w:jc w:val="both"/>
        <w:rPr>
          <w:sz w:val="20"/>
          <w:szCs w:val="20"/>
        </w:rPr>
      </w:pPr>
      <w:r>
        <w:rPr>
          <w:sz w:val="20"/>
          <w:szCs w:val="20"/>
        </w:rPr>
        <w:t>Teachers, tutors and assistant teachers</w:t>
      </w:r>
      <w:r w:rsidR="00F05967">
        <w:rPr>
          <w:sz w:val="20"/>
          <w:szCs w:val="20"/>
        </w:rPr>
        <w:t>, who need to enhance or develop practic</w:t>
      </w:r>
      <w:r>
        <w:rPr>
          <w:sz w:val="20"/>
          <w:szCs w:val="20"/>
        </w:rPr>
        <w:t>al skills to facilitate effective learning and teaching</w:t>
      </w:r>
      <w:r w:rsidR="00F53FF2">
        <w:rPr>
          <w:sz w:val="20"/>
          <w:szCs w:val="20"/>
        </w:rPr>
        <w:t>, in the classroom</w:t>
      </w:r>
      <w:r>
        <w:rPr>
          <w:sz w:val="20"/>
          <w:szCs w:val="20"/>
        </w:rPr>
        <w:t>.</w:t>
      </w:r>
    </w:p>
    <w:p w:rsidR="00247FD8" w:rsidRDefault="00247FD8" w:rsidP="00F05967">
      <w:pPr>
        <w:spacing w:after="0"/>
        <w:jc w:val="both"/>
        <w:rPr>
          <w:sz w:val="20"/>
          <w:szCs w:val="20"/>
        </w:rPr>
      </w:pPr>
    </w:p>
    <w:p w:rsidR="00F05967" w:rsidRPr="001D6585" w:rsidRDefault="00F05967" w:rsidP="00F05967">
      <w:pPr>
        <w:spacing w:after="0"/>
        <w:jc w:val="both"/>
        <w:rPr>
          <w:b/>
          <w:sz w:val="24"/>
          <w:szCs w:val="24"/>
        </w:rPr>
      </w:pPr>
      <w:r w:rsidRPr="001D6585">
        <w:rPr>
          <w:b/>
          <w:sz w:val="24"/>
          <w:szCs w:val="24"/>
        </w:rPr>
        <w:t>Course Duration</w:t>
      </w:r>
    </w:p>
    <w:p w:rsidR="00F05967" w:rsidRDefault="00F05967" w:rsidP="007177F0">
      <w:pPr>
        <w:spacing w:after="0"/>
        <w:jc w:val="both"/>
        <w:rPr>
          <w:rFonts w:eastAsia="Times New Roman" w:cs="Times New Roman"/>
          <w:sz w:val="20"/>
          <w:szCs w:val="20"/>
          <w:lang w:eastAsia="en-GB"/>
        </w:rPr>
      </w:pPr>
      <w:r>
        <w:rPr>
          <w:sz w:val="20"/>
          <w:szCs w:val="20"/>
        </w:rPr>
        <w:t xml:space="preserve">This course is scheduled to run for </w:t>
      </w:r>
      <w:r w:rsidR="00247FD8">
        <w:rPr>
          <w:sz w:val="20"/>
          <w:szCs w:val="20"/>
        </w:rPr>
        <w:t>two</w:t>
      </w:r>
      <w:r>
        <w:rPr>
          <w:sz w:val="20"/>
          <w:szCs w:val="20"/>
        </w:rPr>
        <w:t xml:space="preserve"> and a half (</w:t>
      </w:r>
      <w:r w:rsidR="00247FD8">
        <w:rPr>
          <w:sz w:val="20"/>
          <w:szCs w:val="20"/>
        </w:rPr>
        <w:t>2</w:t>
      </w:r>
      <w:r>
        <w:rPr>
          <w:sz w:val="20"/>
          <w:szCs w:val="20"/>
        </w:rPr>
        <w:t xml:space="preserve">.5) hours and provides a </w:t>
      </w:r>
      <w:r w:rsidR="00924C45">
        <w:rPr>
          <w:sz w:val="20"/>
          <w:szCs w:val="20"/>
        </w:rPr>
        <w:t>‘</w:t>
      </w:r>
      <w:r>
        <w:rPr>
          <w:sz w:val="20"/>
          <w:szCs w:val="20"/>
        </w:rPr>
        <w:t>taster</w:t>
      </w:r>
      <w:r w:rsidR="00924C45">
        <w:rPr>
          <w:sz w:val="20"/>
          <w:szCs w:val="20"/>
        </w:rPr>
        <w:t>’</w:t>
      </w:r>
      <w:r w:rsidR="00247FD8">
        <w:rPr>
          <w:sz w:val="20"/>
          <w:szCs w:val="20"/>
        </w:rPr>
        <w:t xml:space="preserve"> of the key</w:t>
      </w:r>
      <w:r w:rsidR="00FD3786">
        <w:rPr>
          <w:sz w:val="20"/>
          <w:szCs w:val="20"/>
        </w:rPr>
        <w:t xml:space="preserve"> principles</w:t>
      </w:r>
      <w:r w:rsidR="00247FD8">
        <w:rPr>
          <w:sz w:val="20"/>
          <w:szCs w:val="20"/>
        </w:rPr>
        <w:t xml:space="preserve"> to managing behaviour in a classroom setting</w:t>
      </w:r>
      <w:r w:rsidR="00FD3786">
        <w:rPr>
          <w:sz w:val="20"/>
          <w:szCs w:val="20"/>
        </w:rPr>
        <w:t>.</w:t>
      </w:r>
    </w:p>
    <w:p w:rsidR="007177F0" w:rsidRDefault="007177F0" w:rsidP="007177F0">
      <w:pPr>
        <w:spacing w:after="0" w:line="240" w:lineRule="auto"/>
        <w:rPr>
          <w:sz w:val="20"/>
          <w:szCs w:val="20"/>
        </w:rPr>
      </w:pPr>
    </w:p>
    <w:p w:rsidR="00742257" w:rsidRPr="001D6585" w:rsidRDefault="00742257" w:rsidP="00742257">
      <w:pPr>
        <w:spacing w:after="0"/>
        <w:jc w:val="both"/>
        <w:rPr>
          <w:b/>
          <w:sz w:val="24"/>
          <w:szCs w:val="24"/>
        </w:rPr>
      </w:pPr>
      <w:r w:rsidRPr="001D6585">
        <w:rPr>
          <w:b/>
          <w:sz w:val="24"/>
          <w:szCs w:val="24"/>
        </w:rPr>
        <w:t>Course Fee</w:t>
      </w:r>
    </w:p>
    <w:p w:rsidR="00742257" w:rsidRDefault="00742257" w:rsidP="00742257">
      <w:pPr>
        <w:spacing w:after="0"/>
        <w:jc w:val="both"/>
        <w:rPr>
          <w:sz w:val="20"/>
          <w:szCs w:val="20"/>
        </w:rPr>
      </w:pPr>
      <w:r>
        <w:rPr>
          <w:sz w:val="20"/>
          <w:szCs w:val="20"/>
        </w:rPr>
        <w:t>A fee of £4995 plus VAT (£573.85) is payable and covers course material</w:t>
      </w:r>
      <w:r w:rsidR="00594DE2">
        <w:rPr>
          <w:sz w:val="20"/>
          <w:szCs w:val="20"/>
        </w:rPr>
        <w:t>, for up to 30 participants</w:t>
      </w:r>
      <w:r>
        <w:rPr>
          <w:sz w:val="20"/>
          <w:szCs w:val="20"/>
        </w:rPr>
        <w:t xml:space="preserve">.  For each additional participant over 30 a fee of £12.99 is payable.  To book your place, please contact </w:t>
      </w:r>
      <w:r w:rsidRPr="007177F0">
        <w:rPr>
          <w:rFonts w:eastAsia="Times New Roman" w:cs="Times New Roman"/>
          <w:sz w:val="20"/>
          <w:szCs w:val="20"/>
          <w:lang w:eastAsia="en-GB"/>
        </w:rPr>
        <w:t xml:space="preserve">Clare </w:t>
      </w:r>
      <w:r>
        <w:rPr>
          <w:rFonts w:eastAsia="Times New Roman" w:cs="Times New Roman"/>
          <w:sz w:val="20"/>
          <w:szCs w:val="20"/>
          <w:lang w:eastAsia="en-GB"/>
        </w:rPr>
        <w:t xml:space="preserve">Lock on </w:t>
      </w:r>
      <w:r w:rsidRPr="007177F0">
        <w:rPr>
          <w:rFonts w:eastAsia="Times New Roman" w:cs="Times New Roman"/>
          <w:sz w:val="20"/>
          <w:szCs w:val="20"/>
          <w:lang w:eastAsia="en-GB"/>
        </w:rPr>
        <w:t>01992 878333</w:t>
      </w:r>
      <w:r w:rsidRPr="007177F0">
        <w:rPr>
          <w:sz w:val="20"/>
          <w:szCs w:val="20"/>
        </w:rPr>
        <w:t xml:space="preserve">  </w:t>
      </w:r>
    </w:p>
    <w:p w:rsidR="00742257" w:rsidRPr="007177F0" w:rsidRDefault="00742257" w:rsidP="00742257">
      <w:pPr>
        <w:spacing w:after="0"/>
        <w:jc w:val="both"/>
        <w:rPr>
          <w:rFonts w:eastAsia="Times New Roman" w:cs="Times New Roman"/>
          <w:sz w:val="20"/>
          <w:szCs w:val="20"/>
          <w:lang w:eastAsia="en-GB"/>
        </w:rPr>
      </w:pPr>
    </w:p>
    <w:p w:rsidR="00742257" w:rsidRPr="007177F0" w:rsidRDefault="00742257" w:rsidP="00742257">
      <w:pPr>
        <w:spacing w:after="0" w:line="240" w:lineRule="auto"/>
        <w:rPr>
          <w:rFonts w:eastAsia="Times New Roman" w:cs="Times New Roman"/>
          <w:sz w:val="20"/>
          <w:szCs w:val="20"/>
          <w:lang w:eastAsia="en-GB"/>
        </w:rPr>
      </w:pPr>
      <w:r w:rsidRPr="007177F0">
        <w:rPr>
          <w:rFonts w:eastAsia="Times New Roman" w:cs="Times New Roman"/>
          <w:sz w:val="20"/>
          <w:szCs w:val="20"/>
          <w:lang w:eastAsia="en-GB"/>
        </w:rPr>
        <w:t>The Smartz</w:t>
      </w:r>
      <w:r>
        <w:rPr>
          <w:rFonts w:eastAsia="Times New Roman" w:cs="Times New Roman"/>
          <w:sz w:val="20"/>
          <w:szCs w:val="20"/>
          <w:lang w:eastAsia="en-GB"/>
        </w:rPr>
        <w:t>leadership</w:t>
      </w:r>
      <w:r w:rsidRPr="007177F0">
        <w:rPr>
          <w:rFonts w:eastAsia="Times New Roman" w:cs="Times New Roman"/>
          <w:sz w:val="20"/>
          <w:szCs w:val="20"/>
          <w:lang w:eastAsia="en-GB"/>
        </w:rPr>
        <w:t xml:space="preserve"> Team</w:t>
      </w:r>
    </w:p>
    <w:p w:rsidR="00742257" w:rsidRPr="007177F0" w:rsidRDefault="00742257" w:rsidP="00742257">
      <w:pPr>
        <w:spacing w:after="0" w:line="240" w:lineRule="auto"/>
        <w:rPr>
          <w:rFonts w:eastAsia="Times New Roman" w:cs="Times New Roman"/>
          <w:sz w:val="20"/>
          <w:szCs w:val="20"/>
          <w:lang w:eastAsia="en-GB"/>
        </w:rPr>
      </w:pPr>
      <w:proofErr w:type="gramStart"/>
      <w:r w:rsidRPr="007177F0">
        <w:rPr>
          <w:rFonts w:eastAsia="Times New Roman" w:cs="Times New Roman"/>
          <w:sz w:val="20"/>
          <w:szCs w:val="20"/>
          <w:lang w:eastAsia="en-GB"/>
        </w:rPr>
        <w:t>web</w:t>
      </w:r>
      <w:proofErr w:type="gramEnd"/>
      <w:r w:rsidRPr="007177F0">
        <w:rPr>
          <w:rFonts w:eastAsia="Times New Roman" w:cs="Times New Roman"/>
          <w:sz w:val="20"/>
          <w:szCs w:val="20"/>
          <w:lang w:eastAsia="en-GB"/>
        </w:rPr>
        <w:t xml:space="preserve">: </w:t>
      </w:r>
      <w:hyperlink r:id="rId7" w:history="1">
        <w:r w:rsidRPr="00A01069">
          <w:rPr>
            <w:rStyle w:val="Hyperlink"/>
            <w:rFonts w:eastAsia="Times New Roman" w:cs="Times New Roman"/>
            <w:sz w:val="20"/>
            <w:szCs w:val="20"/>
            <w:lang w:eastAsia="en-GB"/>
          </w:rPr>
          <w:t>www.smartzleadership.co.uk</w:t>
        </w:r>
      </w:hyperlink>
    </w:p>
    <w:p w:rsidR="00742257" w:rsidRPr="007177F0" w:rsidRDefault="00855EA6" w:rsidP="00742257">
      <w:pPr>
        <w:spacing w:after="0" w:line="240" w:lineRule="auto"/>
        <w:rPr>
          <w:rFonts w:eastAsia="Times New Roman" w:cs="Times New Roman"/>
          <w:sz w:val="20"/>
          <w:szCs w:val="20"/>
          <w:lang w:eastAsia="en-GB"/>
        </w:rPr>
      </w:pPr>
      <w:hyperlink r:id="rId8" w:history="1">
        <w:r w:rsidR="00742257" w:rsidRPr="002B66D1">
          <w:rPr>
            <w:rStyle w:val="Hyperlink"/>
            <w:rFonts w:eastAsia="Times New Roman" w:cs="Times New Roman"/>
            <w:sz w:val="20"/>
            <w:szCs w:val="20"/>
            <w:lang w:eastAsia="en-GB"/>
          </w:rPr>
          <w:t>clare@smartchartz.eclipse.co.uk</w:t>
        </w:r>
      </w:hyperlink>
    </w:p>
    <w:p w:rsidR="00742257" w:rsidRDefault="00742257" w:rsidP="00742257">
      <w:pPr>
        <w:spacing w:after="0"/>
        <w:jc w:val="both"/>
        <w:rPr>
          <w:sz w:val="20"/>
          <w:szCs w:val="20"/>
        </w:rPr>
      </w:pPr>
    </w:p>
    <w:p w:rsidR="00742257" w:rsidRPr="001D6585" w:rsidRDefault="00742257" w:rsidP="00742257">
      <w:pPr>
        <w:spacing w:after="0"/>
        <w:jc w:val="both"/>
        <w:rPr>
          <w:b/>
          <w:sz w:val="24"/>
          <w:szCs w:val="24"/>
        </w:rPr>
      </w:pPr>
      <w:r w:rsidRPr="001D6585">
        <w:rPr>
          <w:b/>
          <w:sz w:val="24"/>
          <w:szCs w:val="24"/>
        </w:rPr>
        <w:t>Locatio</w:t>
      </w:r>
      <w:r>
        <w:rPr>
          <w:b/>
          <w:sz w:val="24"/>
          <w:szCs w:val="24"/>
        </w:rPr>
        <w:t xml:space="preserve">n </w:t>
      </w:r>
    </w:p>
    <w:p w:rsidR="00742257" w:rsidRDefault="00742257" w:rsidP="00742257">
      <w:pPr>
        <w:spacing w:after="0"/>
        <w:jc w:val="both"/>
        <w:rPr>
          <w:sz w:val="20"/>
          <w:szCs w:val="20"/>
        </w:rPr>
      </w:pPr>
      <w:r>
        <w:rPr>
          <w:sz w:val="20"/>
          <w:szCs w:val="20"/>
        </w:rPr>
        <w:t>The training is held i</w:t>
      </w:r>
      <w:r w:rsidRPr="00247FD8">
        <w:rPr>
          <w:sz w:val="20"/>
          <w:szCs w:val="20"/>
        </w:rPr>
        <w:t>n</w:t>
      </w:r>
      <w:r>
        <w:rPr>
          <w:sz w:val="20"/>
          <w:szCs w:val="20"/>
        </w:rPr>
        <w:t>-</w:t>
      </w:r>
      <w:r w:rsidRPr="00247FD8">
        <w:rPr>
          <w:sz w:val="20"/>
          <w:szCs w:val="20"/>
        </w:rPr>
        <w:t>house at your preferred location</w:t>
      </w:r>
    </w:p>
    <w:p w:rsidR="00742257" w:rsidRDefault="00742257" w:rsidP="00742257">
      <w:pPr>
        <w:rPr>
          <w:b/>
        </w:rPr>
      </w:pPr>
      <w:r w:rsidRPr="004E534E">
        <w:rPr>
          <w:b/>
          <w:noProof/>
          <w:lang w:eastAsia="en-GB"/>
        </w:rPr>
        <w:drawing>
          <wp:inline distT="0" distB="0" distL="0" distR="0">
            <wp:extent cx="1915160" cy="467761"/>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92540" cy="950719"/>
                      <a:chOff x="2428860" y="4500570"/>
                      <a:chExt cx="3892540" cy="950719"/>
                    </a:xfrm>
                  </a:grpSpPr>
                  <a:sp>
                    <a:nvSpPr>
                      <a:cNvPr id="7" name="TextBox 6"/>
                      <a:cNvSpPr txBox="1"/>
                    </a:nvSpPr>
                    <a:spPr>
                      <a:xfrm>
                        <a:off x="2428860" y="4572008"/>
                        <a:ext cx="3892540" cy="707886"/>
                      </a:xfrm>
                      <a:prstGeom prst="rect">
                        <a:avLst/>
                      </a:prstGeom>
                      <a:noFill/>
                    </a:spPr>
                    <a:txSp>
                      <a:txBody>
                        <a:bodyPr wrap="none" rtlCol="0">
                          <a:spAutoFit/>
                          <a:scene3d>
                            <a:camera prst="orthographicFront"/>
                            <a:lightRig rig="balanced" dir="t">
                              <a:rot lat="0" lon="0" rev="2100000"/>
                            </a:lightRig>
                          </a:scene3d>
                          <a:sp3d extrusionH="57150" prstMaterial="metal">
                            <a:bevelT w="38100" h="25400"/>
                            <a:contourClr>
                              <a:schemeClr val="bg2"/>
                            </a:contourClr>
                          </a:sp3d>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4000" b="1" dirty="0" err="1" smtClean="0">
                              <a:ln w="50800">
                                <a:solidFill>
                                  <a:schemeClr val="tx2">
                                    <a:lumMod val="60000"/>
                                    <a:lumOff val="40000"/>
                                  </a:schemeClr>
                                </a:solidFill>
                              </a:ln>
                              <a:solidFill>
                                <a:schemeClr val="bg1">
                                  <a:shade val="50000"/>
                                </a:schemeClr>
                              </a:solidFill>
                            </a:rPr>
                            <a:t>Smartzleadership</a:t>
                          </a:r>
                          <a:endParaRPr lang="en-GB" sz="4000" b="1" dirty="0">
                            <a:ln w="50800">
                              <a:solidFill>
                                <a:schemeClr val="tx2">
                                  <a:lumMod val="60000"/>
                                  <a:lumOff val="40000"/>
                                </a:schemeClr>
                              </a:solidFill>
                            </a:ln>
                            <a:solidFill>
                              <a:schemeClr val="bg1">
                                <a:shade val="50000"/>
                              </a:schemeClr>
                            </a:solidFill>
                          </a:endParaRPr>
                        </a:p>
                      </a:txBody>
                      <a:useSpRect/>
                    </a:txSp>
                  </a:sp>
                  <a:sp>
                    <a:nvSpPr>
                      <a:cNvPr id="10" name="Sun 9"/>
                      <a:cNvSpPr/>
                    </a:nvSpPr>
                    <a:spPr>
                      <a:xfrm>
                        <a:off x="5715008" y="4500570"/>
                        <a:ext cx="285752" cy="357190"/>
                      </a:xfrm>
                      <a:prstGeom prst="su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2500298" y="5143512"/>
                        <a:ext cx="378621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smtClean="0"/>
                            <a:t>Transformational training for today's Environment</a:t>
                          </a:r>
                          <a:endParaRPr lang="en-GB" sz="1400" dirty="0"/>
                        </a:p>
                      </a:txBody>
                      <a:useSpRect/>
                    </a:txSp>
                  </a:sp>
                </lc:lockedCanvas>
              </a:graphicData>
            </a:graphic>
          </wp:inline>
        </w:drawing>
      </w:r>
    </w:p>
    <w:p w:rsidR="00742257" w:rsidRPr="009342FA" w:rsidRDefault="00742257" w:rsidP="00742257">
      <w:pPr>
        <w:spacing w:after="0" w:line="240" w:lineRule="auto"/>
        <w:rPr>
          <w:sz w:val="20"/>
          <w:szCs w:val="20"/>
        </w:rPr>
      </w:pPr>
      <w:r w:rsidRPr="009342FA">
        <w:rPr>
          <w:sz w:val="20"/>
          <w:szCs w:val="20"/>
        </w:rPr>
        <w:t>45 Deacons Hill Road, Elstree</w:t>
      </w:r>
    </w:p>
    <w:p w:rsidR="00925850" w:rsidRDefault="00742257" w:rsidP="00D112A5">
      <w:pPr>
        <w:spacing w:after="0" w:line="240" w:lineRule="auto"/>
        <w:rPr>
          <w:sz w:val="20"/>
          <w:szCs w:val="20"/>
        </w:rPr>
      </w:pPr>
      <w:r w:rsidRPr="009342FA">
        <w:rPr>
          <w:sz w:val="20"/>
          <w:szCs w:val="20"/>
        </w:rPr>
        <w:t>Hertfordshire, WD6 3HZ</w:t>
      </w:r>
    </w:p>
    <w:sectPr w:rsidR="00925850" w:rsidSect="00A06153">
      <w:type w:val="continuous"/>
      <w:pgSz w:w="11906" w:h="16838"/>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47F"/>
    <w:multiLevelType w:val="hybridMultilevel"/>
    <w:tmpl w:val="387C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36C7"/>
    <w:rsid w:val="00006B87"/>
    <w:rsid w:val="0005398A"/>
    <w:rsid w:val="00073890"/>
    <w:rsid w:val="00091D89"/>
    <w:rsid w:val="00092615"/>
    <w:rsid w:val="000F23D2"/>
    <w:rsid w:val="001324DD"/>
    <w:rsid w:val="0018391B"/>
    <w:rsid w:val="00197E2F"/>
    <w:rsid w:val="001D6585"/>
    <w:rsid w:val="001E091F"/>
    <w:rsid w:val="001F3A8B"/>
    <w:rsid w:val="00211121"/>
    <w:rsid w:val="00247FD8"/>
    <w:rsid w:val="002724B8"/>
    <w:rsid w:val="00275070"/>
    <w:rsid w:val="00287ACE"/>
    <w:rsid w:val="002C4E1E"/>
    <w:rsid w:val="002F282C"/>
    <w:rsid w:val="002F7AC4"/>
    <w:rsid w:val="00326370"/>
    <w:rsid w:val="003407E7"/>
    <w:rsid w:val="003B571D"/>
    <w:rsid w:val="003D19D5"/>
    <w:rsid w:val="003E7737"/>
    <w:rsid w:val="004027A2"/>
    <w:rsid w:val="00440DE1"/>
    <w:rsid w:val="00451922"/>
    <w:rsid w:val="00452948"/>
    <w:rsid w:val="00476583"/>
    <w:rsid w:val="004B507C"/>
    <w:rsid w:val="004E534E"/>
    <w:rsid w:val="005155AE"/>
    <w:rsid w:val="005172B0"/>
    <w:rsid w:val="00526C90"/>
    <w:rsid w:val="00560036"/>
    <w:rsid w:val="0058209A"/>
    <w:rsid w:val="00583D03"/>
    <w:rsid w:val="00594DE2"/>
    <w:rsid w:val="005D7F36"/>
    <w:rsid w:val="00683DEE"/>
    <w:rsid w:val="006874DB"/>
    <w:rsid w:val="006965C2"/>
    <w:rsid w:val="006A1D4D"/>
    <w:rsid w:val="006D4B4B"/>
    <w:rsid w:val="006E579B"/>
    <w:rsid w:val="007177F0"/>
    <w:rsid w:val="00721AA4"/>
    <w:rsid w:val="0072600B"/>
    <w:rsid w:val="00742257"/>
    <w:rsid w:val="007478B2"/>
    <w:rsid w:val="007921FE"/>
    <w:rsid w:val="00806F34"/>
    <w:rsid w:val="00855EA6"/>
    <w:rsid w:val="00876D7B"/>
    <w:rsid w:val="00876E75"/>
    <w:rsid w:val="008C1E79"/>
    <w:rsid w:val="008F7290"/>
    <w:rsid w:val="00924C45"/>
    <w:rsid w:val="00925850"/>
    <w:rsid w:val="009342FA"/>
    <w:rsid w:val="009346C5"/>
    <w:rsid w:val="009414BB"/>
    <w:rsid w:val="009419E8"/>
    <w:rsid w:val="0094376E"/>
    <w:rsid w:val="009E6AD0"/>
    <w:rsid w:val="009F0762"/>
    <w:rsid w:val="00A06153"/>
    <w:rsid w:val="00A90197"/>
    <w:rsid w:val="00AC436D"/>
    <w:rsid w:val="00AF609C"/>
    <w:rsid w:val="00B2055E"/>
    <w:rsid w:val="00B847F9"/>
    <w:rsid w:val="00BD4F46"/>
    <w:rsid w:val="00BF659D"/>
    <w:rsid w:val="00C022EC"/>
    <w:rsid w:val="00C342BE"/>
    <w:rsid w:val="00C5093C"/>
    <w:rsid w:val="00C672CA"/>
    <w:rsid w:val="00C84299"/>
    <w:rsid w:val="00D112A5"/>
    <w:rsid w:val="00D16D59"/>
    <w:rsid w:val="00D16DA0"/>
    <w:rsid w:val="00D27129"/>
    <w:rsid w:val="00E94D47"/>
    <w:rsid w:val="00EB00C2"/>
    <w:rsid w:val="00EB4580"/>
    <w:rsid w:val="00EE77C2"/>
    <w:rsid w:val="00EF185A"/>
    <w:rsid w:val="00F04266"/>
    <w:rsid w:val="00F05967"/>
    <w:rsid w:val="00F15B5D"/>
    <w:rsid w:val="00F536C7"/>
    <w:rsid w:val="00F53FF2"/>
    <w:rsid w:val="00F868F9"/>
    <w:rsid w:val="00F92BC8"/>
    <w:rsid w:val="00FB0974"/>
    <w:rsid w:val="00FB2532"/>
    <w:rsid w:val="00FC3A1E"/>
    <w:rsid w:val="00FD3786"/>
    <w:rsid w:val="00FE3A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6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C7"/>
    <w:rPr>
      <w:rFonts w:ascii="Tahoma" w:hAnsi="Tahoma" w:cs="Tahoma"/>
      <w:sz w:val="16"/>
      <w:szCs w:val="16"/>
    </w:rPr>
  </w:style>
  <w:style w:type="paragraph" w:styleId="ListParagraph">
    <w:name w:val="List Paragraph"/>
    <w:basedOn w:val="Normal"/>
    <w:uiPriority w:val="34"/>
    <w:qFormat/>
    <w:rsid w:val="00211121"/>
    <w:pPr>
      <w:ind w:left="720"/>
      <w:contextualSpacing/>
    </w:pPr>
  </w:style>
  <w:style w:type="character" w:styleId="Hyperlink">
    <w:name w:val="Hyperlink"/>
    <w:basedOn w:val="DefaultParagraphFont"/>
    <w:uiPriority w:val="99"/>
    <w:unhideWhenUsed/>
    <w:rsid w:val="007177F0"/>
    <w:rPr>
      <w:color w:val="0000FF"/>
      <w:u w:val="single"/>
    </w:rPr>
  </w:style>
  <w:style w:type="character" w:customStyle="1" w:styleId="summaryabstract1">
    <w:name w:val="summaryabstract1"/>
    <w:basedOn w:val="DefaultParagraphFont"/>
    <w:rsid w:val="00476583"/>
    <w:rPr>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30635758">
      <w:bodyDiv w:val="1"/>
      <w:marLeft w:val="0"/>
      <w:marRight w:val="0"/>
      <w:marTop w:val="0"/>
      <w:marBottom w:val="0"/>
      <w:divBdr>
        <w:top w:val="none" w:sz="0" w:space="0" w:color="auto"/>
        <w:left w:val="none" w:sz="0" w:space="0" w:color="auto"/>
        <w:bottom w:val="none" w:sz="0" w:space="0" w:color="auto"/>
        <w:right w:val="none" w:sz="0" w:space="0" w:color="auto"/>
      </w:divBdr>
      <w:divsChild>
        <w:div w:id="149445101">
          <w:marLeft w:val="0"/>
          <w:marRight w:val="0"/>
          <w:marTop w:val="0"/>
          <w:marBottom w:val="0"/>
          <w:divBdr>
            <w:top w:val="none" w:sz="0" w:space="0" w:color="auto"/>
            <w:left w:val="none" w:sz="0" w:space="0" w:color="auto"/>
            <w:bottom w:val="none" w:sz="0" w:space="0" w:color="auto"/>
            <w:right w:val="none" w:sz="0" w:space="0" w:color="auto"/>
          </w:divBdr>
          <w:divsChild>
            <w:div w:id="1004240875">
              <w:marLeft w:val="0"/>
              <w:marRight w:val="0"/>
              <w:marTop w:val="0"/>
              <w:marBottom w:val="0"/>
              <w:divBdr>
                <w:top w:val="none" w:sz="0" w:space="0" w:color="auto"/>
                <w:left w:val="none" w:sz="0" w:space="0" w:color="auto"/>
                <w:bottom w:val="none" w:sz="0" w:space="0" w:color="auto"/>
                <w:right w:val="none" w:sz="0" w:space="0" w:color="auto"/>
              </w:divBdr>
              <w:divsChild>
                <w:div w:id="1046685203">
                  <w:marLeft w:val="0"/>
                  <w:marRight w:val="0"/>
                  <w:marTop w:val="0"/>
                  <w:marBottom w:val="0"/>
                  <w:divBdr>
                    <w:top w:val="none" w:sz="0" w:space="0" w:color="auto"/>
                    <w:left w:val="none" w:sz="0" w:space="0" w:color="auto"/>
                    <w:bottom w:val="none" w:sz="0" w:space="0" w:color="auto"/>
                    <w:right w:val="none" w:sz="0" w:space="0" w:color="auto"/>
                  </w:divBdr>
                  <w:divsChild>
                    <w:div w:id="122044532">
                      <w:marLeft w:val="0"/>
                      <w:marRight w:val="0"/>
                      <w:marTop w:val="0"/>
                      <w:marBottom w:val="0"/>
                      <w:divBdr>
                        <w:top w:val="none" w:sz="0" w:space="0" w:color="auto"/>
                        <w:left w:val="none" w:sz="0" w:space="0" w:color="auto"/>
                        <w:bottom w:val="none" w:sz="0" w:space="0" w:color="auto"/>
                        <w:right w:val="none" w:sz="0" w:space="0" w:color="auto"/>
                      </w:divBdr>
                      <w:divsChild>
                        <w:div w:id="1610309675">
                          <w:marLeft w:val="0"/>
                          <w:marRight w:val="0"/>
                          <w:marTop w:val="0"/>
                          <w:marBottom w:val="0"/>
                          <w:divBdr>
                            <w:top w:val="none" w:sz="0" w:space="0" w:color="auto"/>
                            <w:left w:val="none" w:sz="0" w:space="0" w:color="auto"/>
                            <w:bottom w:val="none" w:sz="0" w:space="0" w:color="auto"/>
                            <w:right w:val="none" w:sz="0" w:space="0" w:color="auto"/>
                          </w:divBdr>
                          <w:divsChild>
                            <w:div w:id="2063558309">
                              <w:marLeft w:val="0"/>
                              <w:marRight w:val="0"/>
                              <w:marTop w:val="240"/>
                              <w:marBottom w:val="240"/>
                              <w:divBdr>
                                <w:top w:val="none" w:sz="0" w:space="0" w:color="auto"/>
                                <w:left w:val="none" w:sz="0" w:space="0" w:color="auto"/>
                                <w:bottom w:val="none" w:sz="0" w:space="0" w:color="auto"/>
                                <w:right w:val="none" w:sz="0" w:space="0" w:color="auto"/>
                              </w:divBdr>
                              <w:divsChild>
                                <w:div w:id="450592720">
                                  <w:marLeft w:val="0"/>
                                  <w:marRight w:val="0"/>
                                  <w:marTop w:val="0"/>
                                  <w:marBottom w:val="0"/>
                                  <w:divBdr>
                                    <w:top w:val="none" w:sz="0" w:space="0" w:color="auto"/>
                                    <w:left w:val="none" w:sz="0" w:space="0" w:color="auto"/>
                                    <w:bottom w:val="none" w:sz="0" w:space="0" w:color="auto"/>
                                    <w:right w:val="none" w:sz="0" w:space="0" w:color="auto"/>
                                  </w:divBdr>
                                  <w:divsChild>
                                    <w:div w:id="1364789456">
                                      <w:marLeft w:val="0"/>
                                      <w:marRight w:val="0"/>
                                      <w:marTop w:val="0"/>
                                      <w:marBottom w:val="0"/>
                                      <w:divBdr>
                                        <w:top w:val="none" w:sz="0" w:space="0" w:color="auto"/>
                                        <w:left w:val="none" w:sz="0" w:space="0" w:color="auto"/>
                                        <w:bottom w:val="none" w:sz="0" w:space="0" w:color="auto"/>
                                        <w:right w:val="none" w:sz="0" w:space="0" w:color="auto"/>
                                      </w:divBdr>
                                      <w:divsChild>
                                        <w:div w:id="12094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smartchartz.eclipse.co.uk" TargetMode="External"/><Relationship Id="rId3" Type="http://schemas.openxmlformats.org/officeDocument/2006/relationships/styles" Target="styles.xml"/><Relationship Id="rId7" Type="http://schemas.openxmlformats.org/officeDocument/2006/relationships/hyperlink" Target="http://www.smartzleadershi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F805-8F38-4A0D-9643-F882EFDC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65</cp:revision>
  <dcterms:created xsi:type="dcterms:W3CDTF">2009-04-22T08:19:00Z</dcterms:created>
  <dcterms:modified xsi:type="dcterms:W3CDTF">2009-04-29T16:26:00Z</dcterms:modified>
</cp:coreProperties>
</file>